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B56" w:rsidRPr="00062B56" w:rsidRDefault="008A4281" w:rsidP="00062B56">
      <w:pPr>
        <w:pStyle w:val="Textkrper-Zeileneinzug"/>
        <w:numPr>
          <w:ilvl w:val="0"/>
          <w:numId w:val="1"/>
        </w:numPr>
      </w:pPr>
      <w:r>
        <w:t>D</w:t>
      </w:r>
      <w:r w:rsidR="00062B56" w:rsidRPr="00062B56">
        <w:t xml:space="preserve">igitale pH-Messelektrode mit </w:t>
      </w:r>
      <w:r w:rsidR="006A06E2">
        <w:t xml:space="preserve">kontaktloser digitaler Signalübertragung, </w:t>
      </w:r>
      <w:proofErr w:type="spellStart"/>
      <w:r w:rsidR="00062B56" w:rsidRPr="00062B56">
        <w:t>Memosenstechnologie</w:t>
      </w:r>
      <w:proofErr w:type="spellEnd"/>
      <w:r w:rsidR="00062B56" w:rsidRPr="00062B56">
        <w:t xml:space="preserve"> (Speicherung Sensorkenndaten im Elektrodenkopf), </w:t>
      </w:r>
      <w:r w:rsidR="006A06E2">
        <w:br/>
      </w:r>
      <w:r w:rsidR="005E6EF2" w:rsidRPr="00062B56">
        <w:t>ausgeführt als Kombi-Elektrode mit integriertem Temperaturfühler</w:t>
      </w:r>
      <w:r w:rsidR="00667701">
        <w:t xml:space="preserve"> und </w:t>
      </w:r>
      <w:proofErr w:type="spellStart"/>
      <w:r w:rsidR="005E6EF2" w:rsidRPr="00062B56">
        <w:t>Teflondiaphragma</w:t>
      </w:r>
      <w:proofErr w:type="spellEnd"/>
      <w:r w:rsidR="00667701">
        <w:t>,</w:t>
      </w:r>
      <w:r w:rsidR="005E6EF2" w:rsidRPr="00062B56">
        <w:t xml:space="preserve"> eingebaut in PP</w:t>
      </w:r>
      <w:r w:rsidR="005E3638">
        <w:t>S</w:t>
      </w:r>
      <w:r w:rsidR="005E6EF2" w:rsidRPr="00062B56">
        <w:t xml:space="preserve">-Adapter </w:t>
      </w:r>
    </w:p>
    <w:p w:rsidR="005E6EF2" w:rsidRPr="00062B56" w:rsidRDefault="005E6EF2">
      <w:pPr>
        <w:rPr>
          <w:rFonts w:ascii="Arial" w:hAnsi="Arial"/>
          <w:b/>
        </w:rPr>
      </w:pPr>
    </w:p>
    <w:p w:rsidR="00062B56" w:rsidRDefault="00062B56">
      <w:pPr>
        <w:rPr>
          <w:rFonts w:ascii="Arial" w:hAnsi="Arial"/>
        </w:rPr>
      </w:pPr>
    </w:p>
    <w:p w:rsidR="005E6EF2" w:rsidRDefault="005E6EF2">
      <w:pPr>
        <w:rPr>
          <w:rFonts w:ascii="Arial" w:hAnsi="Arial"/>
        </w:rPr>
      </w:pPr>
      <w:r>
        <w:rPr>
          <w:rFonts w:ascii="Arial" w:hAnsi="Arial"/>
        </w:rPr>
        <w:t xml:space="preserve">mechanischer Anschluss: </w:t>
      </w:r>
      <w:r>
        <w:rPr>
          <w:rFonts w:ascii="Arial" w:hAnsi="Arial"/>
        </w:rPr>
        <w:tab/>
        <w:t>NPT 3/4"-Gewinde aus PPS</w:t>
      </w:r>
    </w:p>
    <w:p w:rsidR="005E6EF2" w:rsidRDefault="005E6EF2">
      <w:pPr>
        <w:rPr>
          <w:rFonts w:ascii="Arial" w:hAnsi="Arial"/>
        </w:rPr>
      </w:pPr>
    </w:p>
    <w:p w:rsidR="005E6EF2" w:rsidRDefault="005E6EF2">
      <w:pPr>
        <w:rPr>
          <w:rFonts w:ascii="Arial" w:hAnsi="Arial"/>
        </w:rPr>
      </w:pPr>
      <w:r>
        <w:rPr>
          <w:rFonts w:ascii="Arial" w:hAnsi="Arial"/>
        </w:rPr>
        <w:t xml:space="preserve">Schaftwerkstoff: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62B56">
        <w:rPr>
          <w:rFonts w:ascii="Arial" w:hAnsi="Arial"/>
        </w:rPr>
        <w:t>PPS</w:t>
      </w:r>
    </w:p>
    <w:p w:rsidR="005E6EF2" w:rsidRDefault="005E6EF2">
      <w:pPr>
        <w:rPr>
          <w:rFonts w:ascii="Arial" w:hAnsi="Arial"/>
        </w:rPr>
      </w:pPr>
    </w:p>
    <w:p w:rsidR="005E6EF2" w:rsidRDefault="005E6EF2">
      <w:pPr>
        <w:rPr>
          <w:rFonts w:ascii="Arial" w:hAnsi="Arial"/>
        </w:rPr>
      </w:pPr>
      <w:r>
        <w:rPr>
          <w:rFonts w:ascii="Arial" w:hAnsi="Arial"/>
        </w:rPr>
        <w:t xml:space="preserve">Bezugssystem: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Ag/</w:t>
      </w:r>
      <w:proofErr w:type="spellStart"/>
      <w:r>
        <w:rPr>
          <w:rFonts w:ascii="Arial" w:hAnsi="Arial"/>
        </w:rPr>
        <w:t>AgCl</w:t>
      </w:r>
      <w:proofErr w:type="spellEnd"/>
      <w:r>
        <w:rPr>
          <w:rFonts w:ascii="Arial" w:hAnsi="Arial"/>
        </w:rPr>
        <w:t xml:space="preserve"> Festkörperelektrolyt</w:t>
      </w:r>
    </w:p>
    <w:p w:rsidR="005E6EF2" w:rsidRDefault="005E6EF2">
      <w:pPr>
        <w:rPr>
          <w:rFonts w:ascii="Arial" w:hAnsi="Arial"/>
        </w:rPr>
      </w:pPr>
    </w:p>
    <w:p w:rsidR="005E6EF2" w:rsidRDefault="005E6EF2">
      <w:pPr>
        <w:rPr>
          <w:rFonts w:ascii="Arial" w:hAnsi="Arial"/>
        </w:rPr>
      </w:pPr>
      <w:proofErr w:type="spellStart"/>
      <w:r>
        <w:rPr>
          <w:rFonts w:ascii="Arial" w:hAnsi="Arial"/>
        </w:rPr>
        <w:t>Diaphragmawerkstoff</w:t>
      </w:r>
      <w:proofErr w:type="spellEnd"/>
      <w:r>
        <w:rPr>
          <w:rFonts w:ascii="Arial" w:hAnsi="Arial"/>
        </w:rPr>
        <w:t xml:space="preserve">: </w:t>
      </w:r>
      <w:r>
        <w:rPr>
          <w:rFonts w:ascii="Arial" w:hAnsi="Arial"/>
        </w:rPr>
        <w:tab/>
      </w:r>
      <w:r>
        <w:rPr>
          <w:rFonts w:ascii="Arial" w:hAnsi="Arial"/>
        </w:rPr>
        <w:tab/>
        <w:t>PTFE</w:t>
      </w:r>
    </w:p>
    <w:p w:rsidR="005E6EF2" w:rsidRDefault="005E6EF2">
      <w:pPr>
        <w:rPr>
          <w:rFonts w:ascii="Arial" w:hAnsi="Arial"/>
        </w:rPr>
      </w:pPr>
    </w:p>
    <w:p w:rsidR="005E6EF2" w:rsidRDefault="005E6EF2">
      <w:pPr>
        <w:rPr>
          <w:rFonts w:ascii="Arial" w:hAnsi="Arial"/>
        </w:rPr>
      </w:pPr>
      <w:r>
        <w:rPr>
          <w:rFonts w:ascii="Arial" w:hAnsi="Arial"/>
        </w:rPr>
        <w:t xml:space="preserve">Temperaturbereich: </w:t>
      </w:r>
      <w:r>
        <w:rPr>
          <w:rFonts w:ascii="Arial" w:hAnsi="Arial"/>
        </w:rPr>
        <w:tab/>
      </w:r>
      <w:r>
        <w:rPr>
          <w:rFonts w:ascii="Arial" w:hAnsi="Arial"/>
        </w:rPr>
        <w:tab/>
        <w:t>-</w:t>
      </w:r>
      <w:r w:rsidR="001664AD">
        <w:rPr>
          <w:rFonts w:ascii="Arial" w:hAnsi="Arial"/>
        </w:rPr>
        <w:t>0</w:t>
      </w:r>
      <w:r w:rsidR="006A06E2">
        <w:rPr>
          <w:rFonts w:ascii="Arial" w:hAnsi="Arial"/>
        </w:rPr>
        <w:t>°C...110</w:t>
      </w:r>
      <w:r>
        <w:rPr>
          <w:rFonts w:ascii="Arial" w:hAnsi="Arial"/>
        </w:rPr>
        <w:t>°C</w:t>
      </w:r>
    </w:p>
    <w:p w:rsidR="005E6EF2" w:rsidRDefault="005E6EF2">
      <w:pPr>
        <w:rPr>
          <w:rFonts w:ascii="Arial" w:hAnsi="Arial"/>
        </w:rPr>
      </w:pPr>
    </w:p>
    <w:p w:rsidR="005E6EF2" w:rsidRDefault="005E6EF2">
      <w:pPr>
        <w:rPr>
          <w:rFonts w:ascii="Arial" w:hAnsi="Arial"/>
        </w:rPr>
      </w:pPr>
      <w:r>
        <w:rPr>
          <w:rFonts w:ascii="Arial" w:hAnsi="Arial"/>
        </w:rPr>
        <w:t xml:space="preserve">Druckbelastbarkeit: </w:t>
      </w:r>
      <w:r>
        <w:rPr>
          <w:rFonts w:ascii="Arial" w:hAnsi="Arial"/>
        </w:rPr>
        <w:tab/>
      </w:r>
      <w:r>
        <w:rPr>
          <w:rFonts w:ascii="Arial" w:hAnsi="Arial"/>
        </w:rPr>
        <w:tab/>
        <w:t>10 bar</w:t>
      </w:r>
      <w:r w:rsidR="006A06E2">
        <w:rPr>
          <w:rFonts w:ascii="Arial" w:hAnsi="Arial"/>
        </w:rPr>
        <w:t xml:space="preserve"> bis 80°C, 3,5 bar bis 110°C</w:t>
      </w:r>
    </w:p>
    <w:p w:rsidR="005E6EF2" w:rsidRDefault="005E6EF2">
      <w:pPr>
        <w:rPr>
          <w:rFonts w:ascii="Arial" w:hAnsi="Arial"/>
        </w:rPr>
      </w:pPr>
    </w:p>
    <w:p w:rsidR="005E6EF2" w:rsidRDefault="005E6EF2">
      <w:pPr>
        <w:rPr>
          <w:rFonts w:ascii="Arial" w:hAnsi="Arial"/>
        </w:rPr>
      </w:pPr>
      <w:r>
        <w:rPr>
          <w:rFonts w:ascii="Arial" w:hAnsi="Arial"/>
        </w:rPr>
        <w:t xml:space="preserve">Messbereich: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0...14 pH</w:t>
      </w:r>
    </w:p>
    <w:p w:rsidR="005E6EF2" w:rsidRDefault="005E6EF2">
      <w:pPr>
        <w:rPr>
          <w:rFonts w:ascii="Arial" w:hAnsi="Arial"/>
        </w:rPr>
      </w:pPr>
    </w:p>
    <w:p w:rsidR="00CD3BF2" w:rsidRPr="00EA066D" w:rsidRDefault="00CD3BF2" w:rsidP="00CD3BF2">
      <w:pPr>
        <w:rPr>
          <w:rFonts w:ascii="Arial" w:hAnsi="Arial" w:cs="Arial"/>
        </w:rPr>
      </w:pPr>
      <w:r w:rsidRPr="00EA066D">
        <w:rPr>
          <w:rFonts w:ascii="Arial" w:hAnsi="Arial" w:cs="Arial"/>
        </w:rPr>
        <w:t>Zulassung:</w:t>
      </w:r>
      <w:r w:rsidRPr="00EA066D">
        <w:rPr>
          <w:rFonts w:ascii="Arial" w:hAnsi="Arial" w:cs="Arial"/>
        </w:rPr>
        <w:tab/>
      </w:r>
      <w:r w:rsidRPr="00EA066D">
        <w:rPr>
          <w:rFonts w:ascii="Arial" w:hAnsi="Arial" w:cs="Arial"/>
        </w:rPr>
        <w:tab/>
      </w:r>
      <w:r w:rsidRPr="00EA066D">
        <w:rPr>
          <w:rFonts w:ascii="Arial" w:hAnsi="Arial" w:cs="Arial"/>
        </w:rPr>
        <w:tab/>
        <w:t>Ex-freier-Bereich</w:t>
      </w:r>
    </w:p>
    <w:p w:rsidR="00CD3BF2" w:rsidRPr="00EA066D" w:rsidRDefault="00CD3BF2" w:rsidP="00CD3BF2">
      <w:pPr>
        <w:rPr>
          <w:rFonts w:ascii="Arial" w:hAnsi="Arial" w:cs="Arial"/>
        </w:rPr>
      </w:pPr>
      <w:bookmarkStart w:id="0" w:name="_GoBack"/>
      <w:bookmarkEnd w:id="0"/>
    </w:p>
    <w:p w:rsidR="00CD3BF2" w:rsidRDefault="00CD3BF2" w:rsidP="00CD3BF2">
      <w:pPr>
        <w:rPr>
          <w:rFonts w:ascii="Arial" w:hAnsi="Arial" w:cs="Arial"/>
        </w:rPr>
      </w:pPr>
      <w:proofErr w:type="spellStart"/>
      <w:r w:rsidRPr="001D51A4">
        <w:rPr>
          <w:rFonts w:ascii="Arial" w:hAnsi="Arial" w:cs="Arial"/>
        </w:rPr>
        <w:t>Elekt</w:t>
      </w:r>
      <w:proofErr w:type="spellEnd"/>
      <w:r w:rsidRPr="001D51A4">
        <w:rPr>
          <w:rFonts w:ascii="Arial" w:hAnsi="Arial" w:cs="Arial"/>
        </w:rPr>
        <w:t xml:space="preserve">. Anschluss: </w:t>
      </w:r>
      <w:r w:rsidRPr="001D51A4">
        <w:rPr>
          <w:rFonts w:ascii="Arial" w:hAnsi="Arial" w:cs="Arial"/>
        </w:rPr>
        <w:tab/>
      </w:r>
      <w:r w:rsidRPr="001D51A4">
        <w:rPr>
          <w:rFonts w:ascii="Arial" w:hAnsi="Arial" w:cs="Arial"/>
        </w:rPr>
        <w:tab/>
        <w:t xml:space="preserve">digitale, kontaktlose </w:t>
      </w:r>
      <w:r w:rsidRPr="005A320F">
        <w:rPr>
          <w:rFonts w:ascii="Arial" w:hAnsi="Arial" w:cs="Arial"/>
          <w:u w:val="single"/>
        </w:rPr>
        <w:t>induktive</w:t>
      </w:r>
      <w:r w:rsidRPr="001D51A4">
        <w:rPr>
          <w:rFonts w:ascii="Arial" w:hAnsi="Arial" w:cs="Arial"/>
        </w:rPr>
        <w:t xml:space="preserve"> Signalübertragung </w:t>
      </w:r>
    </w:p>
    <w:p w:rsidR="00CD3BF2" w:rsidRDefault="00CD3BF2" w:rsidP="00CD3BF2">
      <w:pPr>
        <w:rPr>
          <w:rFonts w:ascii="Arial" w:hAnsi="Arial" w:cs="Arial"/>
        </w:rPr>
      </w:pPr>
    </w:p>
    <w:p w:rsidR="00CD3BF2" w:rsidRDefault="00CD3BF2" w:rsidP="00CD3BF2">
      <w:pPr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>Funktionalität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Memosenstechnologie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Heartbeat</w:t>
      </w:r>
      <w:proofErr w:type="spellEnd"/>
      <w:r>
        <w:rPr>
          <w:rFonts w:ascii="Arial" w:hAnsi="Arial" w:cs="Arial"/>
        </w:rPr>
        <w:t xml:space="preserve"> – Diagnose, Verifikation, Monitoring </w:t>
      </w:r>
    </w:p>
    <w:p w:rsidR="005E6EF2" w:rsidRDefault="005E6EF2">
      <w:pPr>
        <w:rPr>
          <w:rFonts w:ascii="Arial" w:hAnsi="Arial"/>
        </w:rPr>
      </w:pPr>
    </w:p>
    <w:p w:rsidR="005E6EF2" w:rsidRDefault="005E6EF2">
      <w:pPr>
        <w:rPr>
          <w:rFonts w:ascii="Arial" w:hAnsi="Arial"/>
        </w:rPr>
      </w:pPr>
      <w:r>
        <w:rPr>
          <w:rFonts w:ascii="Arial" w:hAnsi="Arial"/>
        </w:rPr>
        <w:t xml:space="preserve">Fabr.: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Endress + Hauser</w:t>
      </w:r>
    </w:p>
    <w:p w:rsidR="005E6EF2" w:rsidRDefault="005E6EF2">
      <w:pPr>
        <w:rPr>
          <w:rFonts w:ascii="Arial" w:hAnsi="Arial"/>
        </w:rPr>
      </w:pPr>
    </w:p>
    <w:p w:rsidR="005E6EF2" w:rsidRDefault="005E6EF2">
      <w:pPr>
        <w:rPr>
          <w:rFonts w:ascii="Arial" w:hAnsi="Arial"/>
        </w:rPr>
      </w:pPr>
      <w:r>
        <w:rPr>
          <w:rFonts w:ascii="Arial" w:hAnsi="Arial"/>
        </w:rPr>
        <w:t xml:space="preserve">Typ: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CPF 81</w:t>
      </w:r>
      <w:r w:rsidR="00062B56">
        <w:rPr>
          <w:rFonts w:ascii="Arial" w:hAnsi="Arial"/>
        </w:rPr>
        <w:t>D</w:t>
      </w:r>
    </w:p>
    <w:p w:rsidR="008A4281" w:rsidRDefault="008A4281">
      <w:pPr>
        <w:rPr>
          <w:rFonts w:ascii="Arial" w:hAnsi="Arial"/>
        </w:rPr>
      </w:pPr>
    </w:p>
    <w:p w:rsidR="008A4281" w:rsidRDefault="008A4281">
      <w:pPr>
        <w:rPr>
          <w:rFonts w:ascii="Arial" w:hAnsi="Arial"/>
        </w:rPr>
      </w:pPr>
    </w:p>
    <w:p w:rsidR="008A4281" w:rsidRDefault="008A4281">
      <w:pPr>
        <w:rPr>
          <w:rFonts w:ascii="Arial" w:hAnsi="Arial"/>
        </w:rPr>
      </w:pPr>
    </w:p>
    <w:p w:rsidR="00667701" w:rsidRDefault="00667701" w:rsidP="00667701">
      <w:pPr>
        <w:rPr>
          <w:rFonts w:ascii="Arial" w:hAnsi="Arial" w:cs="Arial"/>
          <w:b/>
        </w:rPr>
      </w:pPr>
      <w:r w:rsidRPr="00CF4465">
        <w:rPr>
          <w:rFonts w:ascii="Arial" w:hAnsi="Arial" w:cs="Arial"/>
          <w:b/>
          <w:u w:val="single"/>
        </w:rPr>
        <w:t>Hinweis</w:t>
      </w:r>
      <w:r w:rsidRPr="001D5B9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Analyse-</w:t>
      </w:r>
      <w:r w:rsidRPr="001D5B99">
        <w:rPr>
          <w:rFonts w:ascii="Arial" w:hAnsi="Arial" w:cs="Arial"/>
          <w:b/>
        </w:rPr>
        <w:t>Komplettmes</w:t>
      </w:r>
      <w:r>
        <w:rPr>
          <w:rFonts w:ascii="Arial" w:hAnsi="Arial" w:cs="Arial"/>
          <w:b/>
        </w:rPr>
        <w:t xml:space="preserve">sstelle immer </w:t>
      </w:r>
      <w:r w:rsidRPr="001D5B99">
        <w:rPr>
          <w:rFonts w:ascii="Arial" w:hAnsi="Arial" w:cs="Arial"/>
          <w:b/>
        </w:rPr>
        <w:t>bestehend aus:</w:t>
      </w:r>
      <w:r w:rsidRPr="001D5B99">
        <w:rPr>
          <w:rFonts w:ascii="Arial" w:hAnsi="Arial" w:cs="Arial"/>
          <w:b/>
        </w:rPr>
        <w:br/>
      </w:r>
    </w:p>
    <w:p w:rsidR="00667701" w:rsidRPr="00CF4465" w:rsidRDefault="00667701" w:rsidP="0066770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CF4465">
        <w:rPr>
          <w:rFonts w:ascii="Arial" w:hAnsi="Arial" w:cs="Arial"/>
        </w:rPr>
        <w:t>Sensor</w:t>
      </w:r>
    </w:p>
    <w:p w:rsidR="00667701" w:rsidRPr="00CF4465" w:rsidRDefault="00667701" w:rsidP="0066770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CF4465">
        <w:rPr>
          <w:rFonts w:ascii="Arial" w:hAnsi="Arial" w:cs="Arial"/>
        </w:rPr>
        <w:t>Kabel</w:t>
      </w:r>
    </w:p>
    <w:p w:rsidR="00667701" w:rsidRPr="00CF4465" w:rsidRDefault="00667701" w:rsidP="0066770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CF4465">
        <w:rPr>
          <w:rFonts w:ascii="Arial" w:hAnsi="Arial" w:cs="Arial"/>
        </w:rPr>
        <w:t>Armatur</w:t>
      </w:r>
    </w:p>
    <w:p w:rsidR="00667701" w:rsidRPr="00CF4465" w:rsidRDefault="00667701" w:rsidP="0066770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CF4465">
        <w:rPr>
          <w:rFonts w:ascii="Arial" w:hAnsi="Arial" w:cs="Arial"/>
        </w:rPr>
        <w:t>Messumformer</w:t>
      </w:r>
    </w:p>
    <w:p w:rsidR="008A4281" w:rsidRDefault="008A4281">
      <w:pPr>
        <w:rPr>
          <w:rFonts w:ascii="Arial" w:hAnsi="Arial"/>
        </w:rPr>
      </w:pPr>
    </w:p>
    <w:sectPr w:rsidR="008A4281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14EDF"/>
    <w:multiLevelType w:val="hybridMultilevel"/>
    <w:tmpl w:val="9ECEF43A"/>
    <w:lvl w:ilvl="0" w:tplc="F8D0E0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57CC"/>
    <w:multiLevelType w:val="hybridMultilevel"/>
    <w:tmpl w:val="27984EE0"/>
    <w:lvl w:ilvl="0" w:tplc="1346B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A361EE"/>
    <w:multiLevelType w:val="hybridMultilevel"/>
    <w:tmpl w:val="4704D02A"/>
    <w:lvl w:ilvl="0" w:tplc="46B4B6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56"/>
    <w:rsid w:val="00062B56"/>
    <w:rsid w:val="001664AD"/>
    <w:rsid w:val="005E3638"/>
    <w:rsid w:val="005E6EF2"/>
    <w:rsid w:val="00667701"/>
    <w:rsid w:val="006A06E2"/>
    <w:rsid w:val="008A4281"/>
    <w:rsid w:val="00CD3BF2"/>
    <w:rsid w:val="00F2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C275F5-9D69-4C7B-9E0C-7B04B423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705" w:hanging="705"/>
    </w:pPr>
    <w:rPr>
      <w:rFonts w:ascii="Arial" w:hAnsi="Arial"/>
      <w:b/>
    </w:rPr>
  </w:style>
  <w:style w:type="paragraph" w:styleId="Listenabsatz">
    <w:name w:val="List Paragraph"/>
    <w:basedOn w:val="Standard"/>
    <w:uiPriority w:val="34"/>
    <w:qFormat/>
    <w:rsid w:val="00667701"/>
    <w:pPr>
      <w:ind w:left="720"/>
      <w:contextualSpacing/>
    </w:pPr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  pH-Meßelektrode mit Pt 100</vt:lpstr>
    </vt:vector>
  </TitlesOfParts>
  <Company>Endress+Hauser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pH-Meßelektrode mit Pt 100</dc:title>
  <dc:creator>SMAEDER</dc:creator>
  <cp:lastModifiedBy>Christoph Wolter</cp:lastModifiedBy>
  <cp:revision>5</cp:revision>
  <dcterms:created xsi:type="dcterms:W3CDTF">2016-12-19T14:58:00Z</dcterms:created>
  <dcterms:modified xsi:type="dcterms:W3CDTF">2018-03-26T14:04:00Z</dcterms:modified>
</cp:coreProperties>
</file>