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6D2" w14:textId="298B14A3" w:rsidR="009E284F" w:rsidRPr="00E00326" w:rsidRDefault="008A67CF" w:rsidP="006E10C1">
      <w:pPr>
        <w:pStyle w:val="Textkrper-Zeileneinzug"/>
        <w:rPr>
          <w:b w:val="0"/>
          <w:bCs/>
        </w:rPr>
      </w:pPr>
      <w:r>
        <w:t>Chlor</w:t>
      </w:r>
      <w:r w:rsidR="006D19ED">
        <w:t xml:space="preserve">sensor – </w:t>
      </w:r>
      <w:r w:rsidR="006D19ED" w:rsidRPr="00E00326">
        <w:rPr>
          <w:b w:val="0"/>
          <w:bCs/>
        </w:rPr>
        <w:t>Sensor</w:t>
      </w:r>
      <w:r w:rsidR="009E284F" w:rsidRPr="00E00326">
        <w:rPr>
          <w:b w:val="0"/>
          <w:bCs/>
        </w:rPr>
        <w:t xml:space="preserve"> zur Bestimmung </w:t>
      </w:r>
      <w:proofErr w:type="gramStart"/>
      <w:r w:rsidR="009E284F" w:rsidRPr="00E00326">
        <w:rPr>
          <w:b w:val="0"/>
          <w:bCs/>
        </w:rPr>
        <w:t xml:space="preserve">von </w:t>
      </w:r>
      <w:r w:rsidR="00DC3163" w:rsidRPr="00E00326">
        <w:rPr>
          <w:b w:val="0"/>
          <w:bCs/>
        </w:rPr>
        <w:t>frei</w:t>
      </w:r>
      <w:r w:rsidR="00AC066F" w:rsidRPr="00E00326">
        <w:rPr>
          <w:b w:val="0"/>
          <w:bCs/>
        </w:rPr>
        <w:t>em wirksamen</w:t>
      </w:r>
      <w:r w:rsidRPr="00E00326">
        <w:rPr>
          <w:b w:val="0"/>
          <w:bCs/>
        </w:rPr>
        <w:t xml:space="preserve"> Chlor</w:t>
      </w:r>
      <w:proofErr w:type="gramEnd"/>
      <w:r w:rsidR="00715FCC" w:rsidRPr="00E00326">
        <w:rPr>
          <w:b w:val="0"/>
          <w:bCs/>
        </w:rPr>
        <w:t xml:space="preserve"> in wässrigen</w:t>
      </w:r>
      <w:r w:rsidR="009E284F" w:rsidRPr="00E00326">
        <w:rPr>
          <w:b w:val="0"/>
          <w:bCs/>
        </w:rPr>
        <w:t xml:space="preserve"> Lösung</w:t>
      </w:r>
      <w:r w:rsidR="00D93D26" w:rsidRPr="00E00326">
        <w:rPr>
          <w:b w:val="0"/>
          <w:bCs/>
        </w:rPr>
        <w:t>en</w:t>
      </w:r>
      <w:r w:rsidR="006E10C1" w:rsidRPr="00E00326">
        <w:rPr>
          <w:b w:val="0"/>
          <w:bCs/>
        </w:rPr>
        <w:t xml:space="preserve"> </w:t>
      </w:r>
      <w:r w:rsidR="009E284F" w:rsidRPr="00E00326">
        <w:rPr>
          <w:b w:val="0"/>
          <w:bCs/>
        </w:rPr>
        <w:t>nach m</w:t>
      </w:r>
      <w:r w:rsidR="00715FCC" w:rsidRPr="00E00326">
        <w:rPr>
          <w:b w:val="0"/>
          <w:bCs/>
        </w:rPr>
        <w:t>embranbedeckten amperometrischem</w:t>
      </w:r>
      <w:r w:rsidR="009E284F" w:rsidRPr="00E00326">
        <w:rPr>
          <w:b w:val="0"/>
          <w:bCs/>
        </w:rPr>
        <w:t xml:space="preserve"> Messprinzip </w:t>
      </w:r>
      <w:r w:rsidR="00715FCC" w:rsidRPr="00E00326">
        <w:rPr>
          <w:b w:val="0"/>
          <w:bCs/>
        </w:rPr>
        <w:t>für folgende</w:t>
      </w:r>
      <w:r w:rsidR="009E284F" w:rsidRPr="00E00326">
        <w:rPr>
          <w:b w:val="0"/>
          <w:bCs/>
        </w:rPr>
        <w:t xml:space="preserve"> A</w:t>
      </w:r>
      <w:r w:rsidR="00715FCC" w:rsidRPr="00E00326">
        <w:rPr>
          <w:b w:val="0"/>
          <w:bCs/>
        </w:rPr>
        <w:t>nwendungen</w:t>
      </w:r>
      <w:r w:rsidR="009E284F" w:rsidRPr="00E00326">
        <w:rPr>
          <w:b w:val="0"/>
          <w:bCs/>
        </w:rPr>
        <w:t>:</w:t>
      </w:r>
    </w:p>
    <w:p w14:paraId="178F9C4F" w14:textId="77777777" w:rsidR="009E284F" w:rsidRPr="00E00326" w:rsidRDefault="009E284F">
      <w:pPr>
        <w:ind w:left="705" w:hanging="705"/>
        <w:rPr>
          <w:rFonts w:ascii="Arial" w:hAnsi="Arial"/>
          <w:bCs/>
        </w:rPr>
      </w:pPr>
    </w:p>
    <w:p w14:paraId="7B6C4A41" w14:textId="69952A59" w:rsidR="006D19ED" w:rsidRPr="00E00326" w:rsidRDefault="00783074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Überwachung von Trinkwasser,</w:t>
      </w:r>
      <w:r w:rsidR="006D19ED" w:rsidRPr="00E00326">
        <w:rPr>
          <w:rFonts w:ascii="Arial" w:hAnsi="Arial"/>
          <w:bCs/>
        </w:rPr>
        <w:t xml:space="preserve"> Schwimmbäder, Kühlwasser und</w:t>
      </w:r>
    </w:p>
    <w:p w14:paraId="04698B5D" w14:textId="2EEFE465" w:rsidR="009E284F" w:rsidRDefault="00783074" w:rsidP="006E10C1">
      <w:pPr>
        <w:ind w:left="720"/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Lebensmittelsicherheit </w:t>
      </w:r>
    </w:p>
    <w:p w14:paraId="02B26A7D" w14:textId="77777777" w:rsidR="00E00326" w:rsidRPr="009E17E9" w:rsidRDefault="00E00326" w:rsidP="00E00326">
      <w:pPr>
        <w:pStyle w:val="Listenabsatz"/>
        <w:numPr>
          <w:ilvl w:val="0"/>
          <w:numId w:val="6"/>
        </w:numPr>
        <w:rPr>
          <w:rFonts w:ascii="Arial" w:hAnsi="Arial"/>
          <w:bCs/>
        </w:rPr>
      </w:pPr>
      <w:r w:rsidRPr="009E17E9">
        <w:rPr>
          <w:rFonts w:ascii="Arial" w:hAnsi="Arial"/>
          <w:bCs/>
        </w:rPr>
        <w:t xml:space="preserve">Überwachung und Vermeidung von Biofilm und Pathogenen Wachstum </w:t>
      </w:r>
    </w:p>
    <w:p w14:paraId="161CE6AF" w14:textId="77777777" w:rsidR="00E00326" w:rsidRDefault="00E00326" w:rsidP="006E10C1">
      <w:pPr>
        <w:ind w:left="720"/>
        <w:rPr>
          <w:rFonts w:ascii="Arial" w:hAnsi="Arial"/>
          <w:bCs/>
        </w:rPr>
      </w:pPr>
    </w:p>
    <w:p w14:paraId="0D88E042" w14:textId="79D46E37" w:rsidR="00E00326" w:rsidRPr="00E00326" w:rsidRDefault="00E00326" w:rsidP="00E00326">
      <w:pPr>
        <w:rPr>
          <w:rFonts w:ascii="Arial" w:hAnsi="Arial"/>
          <w:bCs/>
        </w:rPr>
      </w:pPr>
      <w:r>
        <w:rPr>
          <w:rFonts w:ascii="Arial" w:hAnsi="Arial"/>
          <w:bCs/>
        </w:rPr>
        <w:t>Merkmale:</w:t>
      </w:r>
    </w:p>
    <w:p w14:paraId="4E86EF1C" w14:textId="2BD5398A" w:rsidR="00715FCC" w:rsidRPr="00E00326" w:rsidRDefault="006D19ED" w:rsidP="006E10C1">
      <w:pPr>
        <w:numPr>
          <w:ilvl w:val="0"/>
          <w:numId w:val="5"/>
        </w:numPr>
        <w:rPr>
          <w:rFonts w:ascii="Arial" w:hAnsi="Arial"/>
          <w:bCs/>
        </w:rPr>
      </w:pPr>
      <w:bookmarkStart w:id="0" w:name="_Hlk165909072"/>
      <w:r w:rsidRPr="00E00326">
        <w:rPr>
          <w:rFonts w:ascii="Arial" w:hAnsi="Arial"/>
          <w:bCs/>
        </w:rPr>
        <w:t>Schnelle Ansprechzeiten (t</w:t>
      </w:r>
      <w:r w:rsidRPr="00E00326">
        <w:rPr>
          <w:rFonts w:ascii="Arial" w:hAnsi="Arial"/>
          <w:bCs/>
          <w:vertAlign w:val="subscript"/>
        </w:rPr>
        <w:t>90</w:t>
      </w:r>
      <w:r w:rsidRPr="00E00326">
        <w:rPr>
          <w:rFonts w:ascii="Arial" w:hAnsi="Arial"/>
          <w:bCs/>
        </w:rPr>
        <w:t xml:space="preserve"> &lt; 25 s)</w:t>
      </w:r>
      <w:r w:rsidR="00715FCC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bietet akkurate Prozessüberwachung und</w:t>
      </w:r>
      <w:r w:rsidR="006E10C1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ermöglicht eine prompte Reaktion auf Prozessänderungen sowie eine effiziente</w:t>
      </w:r>
      <w:r w:rsidR="006E10C1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Prozesssteuerung</w:t>
      </w:r>
    </w:p>
    <w:bookmarkEnd w:id="0"/>
    <w:p w14:paraId="298FD400" w14:textId="48CCDD76" w:rsidR="00715FCC" w:rsidRPr="00E00326" w:rsidRDefault="00715FCC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Sc</w:t>
      </w:r>
      <w:r w:rsidR="006D19ED" w:rsidRPr="00E00326">
        <w:rPr>
          <w:rFonts w:ascii="Arial" w:hAnsi="Arial"/>
          <w:bCs/>
        </w:rPr>
        <w:t>hnelle Inbetriebnahme durch vor</w:t>
      </w:r>
      <w:r w:rsidRPr="00E00326">
        <w:rPr>
          <w:rFonts w:ascii="Arial" w:hAnsi="Arial"/>
          <w:bCs/>
        </w:rPr>
        <w:t xml:space="preserve">kalibrierte </w:t>
      </w:r>
      <w:r w:rsidR="006E10C1" w:rsidRPr="00E00326">
        <w:rPr>
          <w:rFonts w:ascii="Arial" w:hAnsi="Arial"/>
          <w:bCs/>
        </w:rPr>
        <w:t>S</w:t>
      </w:r>
      <w:r w:rsidRPr="00E00326">
        <w:rPr>
          <w:rFonts w:ascii="Arial" w:hAnsi="Arial"/>
          <w:bCs/>
        </w:rPr>
        <w:t xml:space="preserve">ensoren </w:t>
      </w:r>
    </w:p>
    <w:p w14:paraId="0DC4C63D" w14:textId="503E8191" w:rsidR="009E284F" w:rsidRPr="00E00326" w:rsidRDefault="006D19E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Wartungsarmer amperometrischer Sensor reduziert Betriebskosten</w:t>
      </w:r>
    </w:p>
    <w:p w14:paraId="50F5DB84" w14:textId="37FC69AE" w:rsidR="008A67CF" w:rsidRPr="00E00326" w:rsidRDefault="00783074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Erhöhte Datensicherheit durch Speicherung von Sensordaten im </w:t>
      </w:r>
      <w:r w:rsidR="006E10C1" w:rsidRPr="00E00326">
        <w:rPr>
          <w:rFonts w:ascii="Arial" w:hAnsi="Arial"/>
          <w:bCs/>
        </w:rPr>
        <w:t>Sensorkopf</w:t>
      </w:r>
      <w:r w:rsidRPr="00E00326">
        <w:rPr>
          <w:rFonts w:ascii="Arial" w:hAnsi="Arial"/>
          <w:bCs/>
        </w:rPr>
        <w:t xml:space="preserve"> und digitale Datenübertragung. </w:t>
      </w:r>
    </w:p>
    <w:p w14:paraId="02F32A21" w14:textId="1F70B7BC" w:rsidR="009E284F" w:rsidRDefault="00756C5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Vorausschauende Wartung durch Aufzeichnung von Sensorbelastungsdaten</w:t>
      </w:r>
      <w:r w:rsidR="006E10C1" w:rsidRPr="00E00326">
        <w:rPr>
          <w:rFonts w:ascii="Arial" w:hAnsi="Arial"/>
          <w:bCs/>
        </w:rPr>
        <w:t xml:space="preserve"> </w:t>
      </w:r>
      <w:bookmarkStart w:id="1" w:name="_Hlk165909091"/>
      <w:r w:rsidR="006E10C1" w:rsidRPr="00E00326">
        <w:rPr>
          <w:rFonts w:ascii="Arial" w:hAnsi="Arial"/>
          <w:bCs/>
        </w:rPr>
        <w:t>und Elektrolytverbrauchszähler</w:t>
      </w:r>
    </w:p>
    <w:p w14:paraId="2EB6FBB5" w14:textId="2065FD60" w:rsidR="00A94056" w:rsidRPr="00A94056" w:rsidRDefault="00A94056" w:rsidP="00A94056">
      <w:pPr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Temperatursensor </w:t>
      </w:r>
      <w:r w:rsidRPr="00BC397C">
        <w:rPr>
          <w:rFonts w:ascii="Arial" w:hAnsi="Arial"/>
          <w:bCs/>
        </w:rPr>
        <w:t>10k NTC integriert</w:t>
      </w:r>
    </w:p>
    <w:bookmarkEnd w:id="1"/>
    <w:p w14:paraId="39C5EAFF" w14:textId="77777777" w:rsidR="009E284F" w:rsidRDefault="009E284F">
      <w:pPr>
        <w:rPr>
          <w:rFonts w:ascii="Arial" w:hAnsi="Arial"/>
        </w:rPr>
      </w:pPr>
    </w:p>
    <w:p w14:paraId="78D4FC85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Bauform: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 xml:space="preserve">Kompaktsensor </w:t>
      </w:r>
    </w:p>
    <w:p w14:paraId="1DE869E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7832EEC5" w14:textId="77777777" w:rsidR="009E284F" w:rsidRPr="00D93D26" w:rsidRDefault="009E284F">
      <w:pPr>
        <w:rPr>
          <w:rFonts w:ascii="Arial" w:hAnsi="Arial"/>
        </w:rPr>
      </w:pPr>
      <w:r w:rsidRPr="00D93D26">
        <w:rPr>
          <w:rFonts w:ascii="Arial" w:hAnsi="Arial"/>
        </w:rPr>
        <w:t>Werkstoffe</w:t>
      </w:r>
      <w:r w:rsidR="00D93D26" w:rsidRPr="00D93D26">
        <w:rPr>
          <w:rFonts w:ascii="Arial" w:hAnsi="Arial"/>
        </w:rPr>
        <w:t>:</w:t>
      </w:r>
    </w:p>
    <w:p w14:paraId="54FEFC71" w14:textId="663807BC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spellStart"/>
      <w:r w:rsidR="00111AEC">
        <w:rPr>
          <w:rFonts w:ascii="Arial" w:hAnsi="Arial"/>
        </w:rPr>
        <w:t>Sensorschaft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E00326">
        <w:rPr>
          <w:rFonts w:ascii="Arial" w:hAnsi="Arial"/>
        </w:rPr>
        <w:t>POM</w:t>
      </w:r>
    </w:p>
    <w:p w14:paraId="55276513" w14:textId="77777777" w:rsidR="00111AEC" w:rsidRDefault="008A67CF">
      <w:pPr>
        <w:rPr>
          <w:rFonts w:ascii="Arial" w:hAnsi="Arial"/>
        </w:rPr>
      </w:pPr>
      <w:r>
        <w:rPr>
          <w:rFonts w:ascii="Arial" w:hAnsi="Arial"/>
        </w:rPr>
        <w:t>- Membran</w:t>
      </w:r>
      <w:r w:rsidR="00111AEC">
        <w:rPr>
          <w:rFonts w:ascii="Arial" w:hAnsi="Arial"/>
        </w:rPr>
        <w:t>:</w:t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  <w:t>PVDF</w:t>
      </w:r>
    </w:p>
    <w:p w14:paraId="635D6490" w14:textId="77777777" w:rsidR="00111AEC" w:rsidRDefault="00111AEC">
      <w:pPr>
        <w:rPr>
          <w:rFonts w:ascii="Arial" w:hAnsi="Arial"/>
        </w:rPr>
      </w:pPr>
      <w:r>
        <w:rPr>
          <w:rFonts w:ascii="Arial" w:hAnsi="Arial"/>
        </w:rPr>
        <w:t>- Membrankappe</w:t>
      </w:r>
      <w:r w:rsidR="008A67CF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PVDF</w:t>
      </w:r>
    </w:p>
    <w:p w14:paraId="10E7E047" w14:textId="77777777" w:rsidR="00D77AF5" w:rsidRDefault="00111AEC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>- Schutzkappe:</w:t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Behälter: PC Makrolon (Polycar</w:t>
      </w:r>
      <w:r w:rsidR="00D77AF5">
        <w:rPr>
          <w:rFonts w:ascii="Arial" w:hAnsi="Arial"/>
        </w:rPr>
        <w:t>bonat)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Dichtung: Kraiburg TPE</w:t>
      </w:r>
      <w:r w:rsidR="00845F54">
        <w:rPr>
          <w:rFonts w:ascii="Arial" w:hAnsi="Arial"/>
        </w:rPr>
        <w:t xml:space="preserve"> </w:t>
      </w:r>
      <w:r>
        <w:rPr>
          <w:rFonts w:ascii="Arial" w:hAnsi="Arial"/>
        </w:rPr>
        <w:t>TM5MED</w:t>
      </w:r>
    </w:p>
    <w:p w14:paraId="2A93AFDA" w14:textId="77777777" w:rsidR="00525F1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Dichtungsring: </w:t>
      </w:r>
      <w:r>
        <w:rPr>
          <w:rFonts w:ascii="Arial" w:hAnsi="Arial"/>
        </w:rPr>
        <w:tab/>
        <w:t>FKM</w:t>
      </w:r>
    </w:p>
    <w:p w14:paraId="7ECE108A" w14:textId="77777777" w:rsidR="008A67C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11AEC">
        <w:rPr>
          <w:rFonts w:ascii="Arial" w:hAnsi="Arial"/>
        </w:rPr>
        <w:t>Deckel:</w:t>
      </w:r>
      <w:r>
        <w:rPr>
          <w:rFonts w:ascii="Arial" w:hAnsi="Arial"/>
        </w:rPr>
        <w:tab/>
      </w:r>
      <w:r w:rsidR="00111AEC">
        <w:rPr>
          <w:rFonts w:ascii="Arial" w:hAnsi="Arial"/>
        </w:rPr>
        <w:t>PC Makrolon</w:t>
      </w:r>
      <w:r w:rsidR="00D77AF5">
        <w:rPr>
          <w:rFonts w:ascii="Arial" w:hAnsi="Arial"/>
        </w:rPr>
        <w:t xml:space="preserve"> (Polycarbonat)</w:t>
      </w:r>
    </w:p>
    <w:p w14:paraId="425D6FE0" w14:textId="77777777" w:rsidR="00525F1F" w:rsidRDefault="00525F1F" w:rsidP="00111AEC">
      <w:pPr>
        <w:ind w:left="4245" w:hanging="4245"/>
        <w:rPr>
          <w:rFonts w:ascii="Arial" w:hAnsi="Arial"/>
        </w:rPr>
      </w:pPr>
    </w:p>
    <w:p w14:paraId="1599B407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Anode: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Silber</w:t>
      </w:r>
      <w:r w:rsidR="008A67CF">
        <w:rPr>
          <w:rFonts w:ascii="Arial" w:hAnsi="Arial"/>
        </w:rPr>
        <w:t>-/Silberchlorid</w:t>
      </w:r>
    </w:p>
    <w:p w14:paraId="449C273E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Kathode: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Gold</w:t>
      </w:r>
    </w:p>
    <w:p w14:paraId="359A3FEE" w14:textId="77777777" w:rsidR="007346EE" w:rsidRDefault="007346EE">
      <w:pPr>
        <w:rPr>
          <w:rFonts w:ascii="Arial" w:hAnsi="Arial"/>
        </w:rPr>
      </w:pPr>
    </w:p>
    <w:p w14:paraId="79934F18" w14:textId="6BDEA799" w:rsidR="007346EE" w:rsidRDefault="007346EE">
      <w:pPr>
        <w:rPr>
          <w:rFonts w:ascii="Arial" w:hAnsi="Arial"/>
        </w:rPr>
      </w:pPr>
      <w:r w:rsidRPr="00D93D26">
        <w:rPr>
          <w:rFonts w:ascii="Arial" w:hAnsi="Arial"/>
        </w:rPr>
        <w:t>Messbereich</w:t>
      </w:r>
      <w:r w:rsidR="00655E5E" w:rsidRPr="00D93D26">
        <w:rPr>
          <w:rFonts w:ascii="Arial" w:hAnsi="Arial"/>
        </w:rPr>
        <w:t>e</w:t>
      </w:r>
      <w:r w:rsidR="00D77AF5" w:rsidRPr="00D93D26">
        <w:rPr>
          <w:rFonts w:ascii="Arial" w:hAnsi="Arial"/>
        </w:rPr>
        <w:t>:</w:t>
      </w:r>
      <w:r w:rsidR="00525F1F">
        <w:rPr>
          <w:rFonts w:ascii="Arial" w:hAnsi="Arial"/>
        </w:rPr>
        <w:br/>
      </w:r>
      <w:r w:rsidR="00845F54">
        <w:rPr>
          <w:rFonts w:ascii="Arial" w:hAnsi="Arial"/>
        </w:rPr>
        <w:t>CCS51</w:t>
      </w:r>
      <w:r w:rsidR="00E00326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715FCC">
        <w:rPr>
          <w:rFonts w:ascii="Arial" w:hAnsi="Arial"/>
        </w:rPr>
        <w:t>0…5</w:t>
      </w:r>
      <w:r>
        <w:rPr>
          <w:rFonts w:ascii="Arial" w:hAnsi="Arial"/>
        </w:rPr>
        <w:t>mg/l</w:t>
      </w:r>
      <w:r w:rsidR="006D19ED">
        <w:rPr>
          <w:rFonts w:ascii="Arial" w:hAnsi="Arial"/>
        </w:rPr>
        <w:t xml:space="preserve"> </w:t>
      </w:r>
      <w:proofErr w:type="spellStart"/>
      <w:r w:rsidR="006D19ED">
        <w:rPr>
          <w:rFonts w:ascii="Arial" w:hAnsi="Arial"/>
        </w:rPr>
        <w:t>HOCl</w:t>
      </w:r>
      <w:proofErr w:type="spellEnd"/>
      <w:r w:rsidR="00715FCC">
        <w:rPr>
          <w:rFonts w:ascii="Arial" w:hAnsi="Arial"/>
        </w:rPr>
        <w:br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  <w:t>0…20mg/l</w:t>
      </w:r>
      <w:r w:rsidR="00715FCC" w:rsidRPr="00715FCC">
        <w:rPr>
          <w:rFonts w:ascii="Arial" w:hAnsi="Arial"/>
        </w:rPr>
        <w:t xml:space="preserve"> </w:t>
      </w:r>
      <w:proofErr w:type="spellStart"/>
      <w:r w:rsidR="006D19ED">
        <w:rPr>
          <w:rFonts w:ascii="Arial" w:hAnsi="Arial"/>
        </w:rPr>
        <w:t>HOCl</w:t>
      </w:r>
      <w:proofErr w:type="spellEnd"/>
      <w:r w:rsidR="00715FCC">
        <w:rPr>
          <w:rFonts w:ascii="Arial" w:hAnsi="Arial"/>
        </w:rPr>
        <w:br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  <w:t>0…200mg/l</w:t>
      </w:r>
      <w:r w:rsidR="00715FCC" w:rsidRPr="00715FCC">
        <w:rPr>
          <w:rFonts w:ascii="Arial" w:hAnsi="Arial"/>
        </w:rPr>
        <w:t xml:space="preserve"> </w:t>
      </w:r>
      <w:proofErr w:type="spellStart"/>
      <w:r w:rsidR="006D19ED">
        <w:rPr>
          <w:rFonts w:ascii="Arial" w:hAnsi="Arial"/>
        </w:rPr>
        <w:t>HOCl</w:t>
      </w:r>
      <w:proofErr w:type="spellEnd"/>
    </w:p>
    <w:p w14:paraId="234E506B" w14:textId="77777777" w:rsidR="009E284F" w:rsidRDefault="00655E5E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</w:t>
      </w:r>
    </w:p>
    <w:p w14:paraId="0E6FE6BA" w14:textId="77777777" w:rsidR="009E284F" w:rsidRDefault="00655E5E">
      <w:pPr>
        <w:rPr>
          <w:rFonts w:ascii="Arial" w:hAnsi="Arial"/>
        </w:rPr>
      </w:pPr>
      <w:r>
        <w:rPr>
          <w:rFonts w:ascii="Arial" w:hAnsi="Arial"/>
        </w:rPr>
        <w:t>Mindesta</w:t>
      </w:r>
      <w:r w:rsidR="009E284F">
        <w:rPr>
          <w:rFonts w:ascii="Arial" w:hAnsi="Arial"/>
        </w:rPr>
        <w:t xml:space="preserve">nströmgeschwindigkeit: </w:t>
      </w:r>
      <w:r w:rsidR="009E284F">
        <w:rPr>
          <w:rFonts w:ascii="Arial" w:hAnsi="Arial"/>
        </w:rPr>
        <w:tab/>
      </w:r>
      <w:r w:rsidR="008A67CF">
        <w:rPr>
          <w:rFonts w:ascii="Arial" w:hAnsi="Arial"/>
        </w:rPr>
        <w:tab/>
        <w:t>15 cm/s</w:t>
      </w:r>
    </w:p>
    <w:p w14:paraId="75F3167A" w14:textId="77777777" w:rsidR="008A67CF" w:rsidRDefault="008A67CF">
      <w:pPr>
        <w:rPr>
          <w:rFonts w:ascii="Arial" w:hAnsi="Arial"/>
        </w:rPr>
      </w:pPr>
    </w:p>
    <w:p w14:paraId="09B24D45" w14:textId="513C6C97" w:rsidR="008A67CF" w:rsidRDefault="00D77AF5" w:rsidP="00D77AF5">
      <w:pPr>
        <w:rPr>
          <w:rFonts w:ascii="Arial" w:hAnsi="Arial"/>
        </w:rPr>
      </w:pPr>
      <w:r>
        <w:rPr>
          <w:rFonts w:ascii="Arial" w:hAnsi="Arial"/>
        </w:rPr>
        <w:t>Mindestdurchfluss für Armatur C</w:t>
      </w:r>
      <w:r w:rsidR="006E10C1">
        <w:rPr>
          <w:rFonts w:ascii="Arial" w:hAnsi="Arial"/>
        </w:rPr>
        <w:t>YA27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 l/h</w:t>
      </w:r>
      <w:r w:rsidR="006E10C1">
        <w:rPr>
          <w:rFonts w:ascii="Arial" w:hAnsi="Arial"/>
        </w:rPr>
        <w:t xml:space="preserve"> bzw. 30 l/h</w:t>
      </w:r>
      <w:r>
        <w:rPr>
          <w:rFonts w:ascii="Arial" w:hAnsi="Arial"/>
        </w:rPr>
        <w:t xml:space="preserve">         </w:t>
      </w:r>
    </w:p>
    <w:p w14:paraId="184B08CA" w14:textId="77777777" w:rsidR="009E284F" w:rsidRDefault="009E284F">
      <w:pPr>
        <w:rPr>
          <w:rFonts w:ascii="Arial" w:hAnsi="Arial"/>
        </w:rPr>
      </w:pPr>
    </w:p>
    <w:p w14:paraId="119CF41E" w14:textId="7E48E559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max. zulässiger Druck: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E00326">
        <w:rPr>
          <w:rFonts w:ascii="Arial" w:hAnsi="Arial"/>
        </w:rPr>
        <w:t>2</w:t>
      </w:r>
      <w:r>
        <w:rPr>
          <w:rFonts w:ascii="Arial" w:hAnsi="Arial"/>
        </w:rPr>
        <w:t xml:space="preserve"> bar</w:t>
      </w:r>
      <w:r w:rsidR="00E00326">
        <w:rPr>
          <w:rFonts w:ascii="Arial" w:hAnsi="Arial"/>
        </w:rPr>
        <w:t xml:space="preserve"> (</w:t>
      </w:r>
      <w:proofErr w:type="spellStart"/>
      <w:r w:rsidR="00E00326">
        <w:rPr>
          <w:rFonts w:ascii="Arial" w:hAnsi="Arial"/>
        </w:rPr>
        <w:t>abs</w:t>
      </w:r>
      <w:proofErr w:type="spellEnd"/>
      <w:r w:rsidR="00E00326">
        <w:rPr>
          <w:rFonts w:ascii="Arial" w:hAnsi="Arial"/>
        </w:rPr>
        <w:t>)</w:t>
      </w:r>
    </w:p>
    <w:p w14:paraId="4D4DE85B" w14:textId="77777777" w:rsidR="009E284F" w:rsidRDefault="009E284F">
      <w:pPr>
        <w:rPr>
          <w:rFonts w:ascii="Arial" w:hAnsi="Arial"/>
        </w:rPr>
      </w:pPr>
    </w:p>
    <w:p w14:paraId="40D7D382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AA2A29">
        <w:rPr>
          <w:rFonts w:ascii="Arial" w:hAnsi="Arial"/>
        </w:rPr>
        <w:t>+0</w:t>
      </w:r>
      <w:r>
        <w:rPr>
          <w:rFonts w:ascii="Arial" w:hAnsi="Arial"/>
        </w:rPr>
        <w:t>°</w:t>
      </w:r>
      <w:proofErr w:type="gramStart"/>
      <w:r>
        <w:rPr>
          <w:rFonts w:ascii="Arial" w:hAnsi="Arial"/>
        </w:rPr>
        <w:t>C...</w:t>
      </w:r>
      <w:proofErr w:type="gramEnd"/>
      <w:r w:rsidR="00AA2A29">
        <w:rPr>
          <w:rFonts w:ascii="Arial" w:hAnsi="Arial"/>
        </w:rPr>
        <w:t>5</w:t>
      </w:r>
      <w:r w:rsidR="008A67CF">
        <w:rPr>
          <w:rFonts w:ascii="Arial" w:hAnsi="Arial"/>
        </w:rPr>
        <w:t>5</w:t>
      </w:r>
      <w:r>
        <w:rPr>
          <w:rFonts w:ascii="Arial" w:hAnsi="Arial"/>
        </w:rPr>
        <w:t>°C</w:t>
      </w:r>
    </w:p>
    <w:p w14:paraId="32DA0402" w14:textId="77777777" w:rsidR="009E284F" w:rsidRDefault="009E284F">
      <w:pPr>
        <w:rPr>
          <w:rFonts w:ascii="Arial" w:hAnsi="Arial"/>
        </w:rPr>
      </w:pPr>
    </w:p>
    <w:p w14:paraId="70D89C2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Schutzart: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IP 68</w:t>
      </w:r>
    </w:p>
    <w:p w14:paraId="39BD144B" w14:textId="77777777" w:rsidR="00E00326" w:rsidRDefault="00E00326">
      <w:pPr>
        <w:rPr>
          <w:rFonts w:ascii="Arial" w:hAnsi="Arial"/>
        </w:rPr>
      </w:pPr>
    </w:p>
    <w:p w14:paraId="5F424EDC" w14:textId="5CD75723" w:rsidR="00E00326" w:rsidRDefault="00E00326">
      <w:pPr>
        <w:rPr>
          <w:rFonts w:ascii="Arial" w:hAnsi="Arial"/>
        </w:rPr>
      </w:pPr>
      <w:r>
        <w:rPr>
          <w:rFonts w:ascii="Arial" w:hAnsi="Arial"/>
        </w:rPr>
        <w:t xml:space="preserve">Anschluss: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" w:name="_Hlk165909213"/>
      <w:r>
        <w:rPr>
          <w:rFonts w:ascii="Arial" w:hAnsi="Arial"/>
        </w:rPr>
        <w:t>induktiver, digitaler Steckkopf</w:t>
      </w:r>
      <w:bookmarkEnd w:id="2"/>
    </w:p>
    <w:p w14:paraId="40EADBA2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CF8A581" w14:textId="7FAF1B91" w:rsidR="009E284F" w:rsidRDefault="009E284F" w:rsidP="006E10C1">
      <w:pPr>
        <w:ind w:left="2832" w:hanging="2832"/>
        <w:rPr>
          <w:rFonts w:ascii="Arial" w:hAnsi="Arial"/>
        </w:rPr>
      </w:pPr>
      <w:r>
        <w:rPr>
          <w:rFonts w:ascii="Arial" w:hAnsi="Arial"/>
        </w:rPr>
        <w:t xml:space="preserve">Zubehör: </w:t>
      </w:r>
      <w:r>
        <w:rPr>
          <w:rFonts w:ascii="Arial" w:hAnsi="Arial"/>
        </w:rPr>
        <w:tab/>
      </w:r>
      <w:r w:rsidR="007C7A7E">
        <w:rPr>
          <w:rFonts w:ascii="Arial" w:hAnsi="Arial"/>
        </w:rPr>
        <w:t>2 St. Membrankappen, 50 ml Elektrolyt, Dichtungsset</w:t>
      </w:r>
    </w:p>
    <w:p w14:paraId="1372EAB8" w14:textId="77777777" w:rsidR="009E284F" w:rsidRDefault="009E284F">
      <w:pPr>
        <w:rPr>
          <w:rFonts w:ascii="Arial" w:hAnsi="Arial"/>
        </w:rPr>
      </w:pPr>
    </w:p>
    <w:p w14:paraId="3AA3567B" w14:textId="33CF12E5" w:rsidR="009E284F" w:rsidRDefault="009E284F">
      <w:pPr>
        <w:rPr>
          <w:rFonts w:ascii="Arial" w:hAnsi="Arial"/>
        </w:rPr>
      </w:pPr>
      <w:proofErr w:type="spellStart"/>
      <w:r>
        <w:rPr>
          <w:rFonts w:ascii="Arial" w:hAnsi="Arial"/>
        </w:rPr>
        <w:t>Fabr</w:t>
      </w:r>
      <w:proofErr w:type="spellEnd"/>
      <w:r>
        <w:rPr>
          <w:rFonts w:ascii="Arial" w:hAnsi="Arial"/>
        </w:rPr>
        <w:t xml:space="preserve">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Endress+Hauser</w:t>
      </w:r>
    </w:p>
    <w:p w14:paraId="27398B05" w14:textId="77777777" w:rsidR="009E284F" w:rsidRDefault="009E284F">
      <w:pPr>
        <w:rPr>
          <w:rFonts w:ascii="Arial" w:hAnsi="Arial"/>
        </w:rPr>
      </w:pPr>
    </w:p>
    <w:p w14:paraId="65970C97" w14:textId="73BA5062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C32DD6">
        <w:rPr>
          <w:rFonts w:ascii="Arial" w:hAnsi="Arial"/>
        </w:rPr>
        <w:t>C</w:t>
      </w:r>
      <w:r w:rsidR="00845F54">
        <w:rPr>
          <w:rFonts w:ascii="Arial" w:hAnsi="Arial"/>
        </w:rPr>
        <w:t>S51</w:t>
      </w:r>
      <w:r w:rsidR="006E10C1">
        <w:rPr>
          <w:rFonts w:ascii="Arial" w:hAnsi="Arial"/>
        </w:rPr>
        <w:t>E</w:t>
      </w:r>
    </w:p>
    <w:p w14:paraId="79BA5861" w14:textId="77777777" w:rsidR="008D2381" w:rsidRDefault="008D2381">
      <w:pPr>
        <w:rPr>
          <w:rFonts w:ascii="Arial" w:hAnsi="Arial"/>
        </w:rPr>
      </w:pPr>
    </w:p>
    <w:p w14:paraId="1ECA2CE7" w14:textId="77777777" w:rsidR="004F4C78" w:rsidRDefault="004F4C78">
      <w:pPr>
        <w:rPr>
          <w:rFonts w:ascii="Arial" w:hAnsi="Arial"/>
        </w:rPr>
      </w:pPr>
    </w:p>
    <w:p w14:paraId="5AC7788E" w14:textId="77777777" w:rsidR="00E00326" w:rsidRDefault="008D2381" w:rsidP="00E0032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Analyse-Komplettmessstelle immer bestehend aus:</w:t>
      </w:r>
    </w:p>
    <w:p w14:paraId="423BF48B" w14:textId="24CC41A0" w:rsidR="008D2381" w:rsidRDefault="002649AD" w:rsidP="00E003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Chlors</w:t>
      </w:r>
      <w:r w:rsidR="008D2381">
        <w:rPr>
          <w:rFonts w:ascii="Arial" w:hAnsi="Arial" w:cs="Arial"/>
        </w:rPr>
        <w:t>ensor</w:t>
      </w:r>
    </w:p>
    <w:p w14:paraId="1C5D9B22" w14:textId="4E39F327" w:rsidR="002649AD" w:rsidRDefault="002649AD" w:rsidP="00E003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Ggf. pH Sensor zur Kompensation</w:t>
      </w:r>
    </w:p>
    <w:p w14:paraId="1121618C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Kabel</w:t>
      </w:r>
    </w:p>
    <w:p w14:paraId="48A804A9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Armatur</w:t>
      </w:r>
    </w:p>
    <w:p w14:paraId="70C7A833" w14:textId="77777777" w:rsidR="008D2381" w:rsidRPr="00845F54" w:rsidRDefault="008D2381" w:rsidP="00845F5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Messumformer</w:t>
      </w:r>
    </w:p>
    <w:sectPr w:rsidR="008D2381" w:rsidRPr="00845F5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00A"/>
    <w:multiLevelType w:val="hybridMultilevel"/>
    <w:tmpl w:val="77182F22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C58"/>
    <w:multiLevelType w:val="hybridMultilevel"/>
    <w:tmpl w:val="98C8A1CA"/>
    <w:lvl w:ilvl="0" w:tplc="46B4B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BC5"/>
    <w:multiLevelType w:val="hybridMultilevel"/>
    <w:tmpl w:val="6D1C58BA"/>
    <w:lvl w:ilvl="0" w:tplc="E7BA6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090"/>
    <w:multiLevelType w:val="hybridMultilevel"/>
    <w:tmpl w:val="375C49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50168">
    <w:abstractNumId w:val="3"/>
  </w:num>
  <w:num w:numId="2" w16cid:durableId="1534221814">
    <w:abstractNumId w:val="3"/>
  </w:num>
  <w:num w:numId="3" w16cid:durableId="84309181">
    <w:abstractNumId w:val="4"/>
  </w:num>
  <w:num w:numId="4" w16cid:durableId="1392072855">
    <w:abstractNumId w:val="2"/>
  </w:num>
  <w:num w:numId="5" w16cid:durableId="786891629">
    <w:abstractNumId w:val="0"/>
  </w:num>
  <w:num w:numId="6" w16cid:durableId="11829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F"/>
    <w:rsid w:val="00111AEC"/>
    <w:rsid w:val="00216188"/>
    <w:rsid w:val="002649AD"/>
    <w:rsid w:val="004F4C78"/>
    <w:rsid w:val="00525F1F"/>
    <w:rsid w:val="00655E5E"/>
    <w:rsid w:val="00673DEB"/>
    <w:rsid w:val="006D19ED"/>
    <w:rsid w:val="006E10C1"/>
    <w:rsid w:val="00715FCC"/>
    <w:rsid w:val="007346EE"/>
    <w:rsid w:val="00756C5D"/>
    <w:rsid w:val="00783074"/>
    <w:rsid w:val="007C7A7E"/>
    <w:rsid w:val="00824BE8"/>
    <w:rsid w:val="008305AD"/>
    <w:rsid w:val="00845F54"/>
    <w:rsid w:val="008A67CF"/>
    <w:rsid w:val="008D2381"/>
    <w:rsid w:val="009E284F"/>
    <w:rsid w:val="00A24235"/>
    <w:rsid w:val="00A94056"/>
    <w:rsid w:val="00A949B7"/>
    <w:rsid w:val="00AA2A29"/>
    <w:rsid w:val="00AC066F"/>
    <w:rsid w:val="00C32DD6"/>
    <w:rsid w:val="00D77AF5"/>
    <w:rsid w:val="00D91461"/>
    <w:rsid w:val="00D93D26"/>
    <w:rsid w:val="00DC3163"/>
    <w:rsid w:val="00E00326"/>
    <w:rsid w:val="00F31C3C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E8E4"/>
  <w15:chartTrackingRefBased/>
  <w15:docId w15:val="{819FE347-0463-4F41-90D6-AD66C68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8D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Sauerstoff - Meßzelle</vt:lpstr>
    </vt:vector>
  </TitlesOfParts>
  <Company>Endress+Hauser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Sauerstoff - Meßzelle</dc:title>
  <dc:subject/>
  <dc:creator>SMAEDER</dc:creator>
  <cp:keywords/>
  <cp:lastModifiedBy>Theresa Barth</cp:lastModifiedBy>
  <cp:revision>6</cp:revision>
  <dcterms:created xsi:type="dcterms:W3CDTF">2024-05-06T15:36:00Z</dcterms:created>
  <dcterms:modified xsi:type="dcterms:W3CDTF">2024-05-06T15:46:00Z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2024-05-06T12:16:44Z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ff944db0-ed8e-4f03-ad61-9b3434180a29</vt:lpwstr>
  </property>
  <property fmtid="{D5CDD505-2E9C-101B-9397-08002B2CF9AE}" pid="8" name="MSIP_Label_2988f0a4-524a-45f2-829d-417725fa4957_ContentBits">
    <vt:lpwstr>0</vt:lpwstr>
  </property>
</Properties>
</file>